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34741" w:rsidRDefault="002A4CD8">
      <w:pPr>
        <w:pageBreakBefore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LEI COMPLEMENTAR Nº 033/2014, de 29</w:t>
      </w:r>
      <w:r w:rsidR="003351FB">
        <w:rPr>
          <w:b/>
          <w:sz w:val="26"/>
          <w:szCs w:val="26"/>
        </w:rPr>
        <w:t xml:space="preserve"> de </w:t>
      </w:r>
      <w:r w:rsidR="009452AC">
        <w:rPr>
          <w:b/>
          <w:sz w:val="26"/>
          <w:szCs w:val="26"/>
        </w:rPr>
        <w:t>dezembro</w:t>
      </w:r>
      <w:r w:rsidR="003351FB">
        <w:rPr>
          <w:b/>
          <w:sz w:val="26"/>
          <w:szCs w:val="26"/>
        </w:rPr>
        <w:t xml:space="preserve"> de 2014.</w:t>
      </w:r>
    </w:p>
    <w:p w:rsidR="00234741" w:rsidRDefault="00234741">
      <w:pPr>
        <w:jc w:val="right"/>
        <w:rPr>
          <w:sz w:val="26"/>
          <w:szCs w:val="26"/>
        </w:rPr>
      </w:pPr>
    </w:p>
    <w:p w:rsidR="00234741" w:rsidRDefault="003351FB">
      <w:pPr>
        <w:pStyle w:val="western"/>
        <w:spacing w:before="0" w:after="0"/>
        <w:ind w:left="4536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Consolida e altera a legislação municipal que institui a Taxa de Água no Município de Pontão.</w:t>
      </w:r>
    </w:p>
    <w:p w:rsidR="00D1007D" w:rsidRDefault="00D1007D">
      <w:pPr>
        <w:pStyle w:val="western"/>
        <w:spacing w:before="0" w:after="0"/>
        <w:ind w:left="4536"/>
        <w:jc w:val="both"/>
        <w:rPr>
          <w:b/>
          <w:bCs/>
          <w:sz w:val="26"/>
          <w:szCs w:val="26"/>
        </w:rPr>
      </w:pPr>
    </w:p>
    <w:p w:rsidR="002A4CD8" w:rsidRPr="00D1007D" w:rsidRDefault="002A4CD8" w:rsidP="00D1007D">
      <w:pPr>
        <w:pStyle w:val="western"/>
        <w:spacing w:before="0" w:after="0"/>
        <w:ind w:firstLine="708"/>
        <w:jc w:val="both"/>
        <w:rPr>
          <w:bCs/>
          <w:sz w:val="26"/>
          <w:szCs w:val="26"/>
        </w:rPr>
      </w:pPr>
      <w:r w:rsidRPr="00D1007D">
        <w:rPr>
          <w:bCs/>
          <w:sz w:val="26"/>
          <w:szCs w:val="26"/>
        </w:rPr>
        <w:t xml:space="preserve"> </w:t>
      </w:r>
      <w:r w:rsidRPr="00D1007D">
        <w:rPr>
          <w:b/>
          <w:bCs/>
          <w:sz w:val="26"/>
          <w:szCs w:val="26"/>
        </w:rPr>
        <w:t xml:space="preserve">Nelson José </w:t>
      </w:r>
      <w:proofErr w:type="spellStart"/>
      <w:r w:rsidRPr="00D1007D">
        <w:rPr>
          <w:b/>
          <w:bCs/>
          <w:sz w:val="26"/>
          <w:szCs w:val="26"/>
        </w:rPr>
        <w:t>Grasseli</w:t>
      </w:r>
      <w:proofErr w:type="spellEnd"/>
      <w:r w:rsidRPr="00D1007D">
        <w:rPr>
          <w:bCs/>
          <w:sz w:val="26"/>
          <w:szCs w:val="26"/>
        </w:rPr>
        <w:t xml:space="preserve"> no uso de suas atribuições que lhe são conferidas por Lei,</w:t>
      </w:r>
    </w:p>
    <w:p w:rsidR="002A4CD8" w:rsidRPr="00D1007D" w:rsidRDefault="00D1007D" w:rsidP="002A4CD8">
      <w:pPr>
        <w:pStyle w:val="western"/>
        <w:spacing w:before="0" w:after="0"/>
        <w:jc w:val="both"/>
        <w:rPr>
          <w:rFonts w:ascii="Times-Roman" w:hAnsi="Times-Roman" w:cs="Times-Roman"/>
          <w:sz w:val="26"/>
          <w:szCs w:val="26"/>
        </w:rPr>
      </w:pPr>
      <w:proofErr w:type="gramStart"/>
      <w:r>
        <w:rPr>
          <w:bCs/>
          <w:sz w:val="26"/>
          <w:szCs w:val="26"/>
        </w:rPr>
        <w:t>f</w:t>
      </w:r>
      <w:r w:rsidR="002A4CD8" w:rsidRPr="00D1007D">
        <w:rPr>
          <w:bCs/>
          <w:sz w:val="26"/>
          <w:szCs w:val="26"/>
        </w:rPr>
        <w:t>az</w:t>
      </w:r>
      <w:proofErr w:type="gramEnd"/>
      <w:r w:rsidR="002A4CD8" w:rsidRPr="00D1007D">
        <w:rPr>
          <w:bCs/>
          <w:sz w:val="26"/>
          <w:szCs w:val="26"/>
        </w:rPr>
        <w:t xml:space="preserve"> saber que a </w:t>
      </w:r>
      <w:r w:rsidRPr="00D1007D">
        <w:rPr>
          <w:bCs/>
          <w:sz w:val="26"/>
          <w:szCs w:val="26"/>
        </w:rPr>
        <w:t>Câmara</w:t>
      </w:r>
      <w:r w:rsidR="002A4CD8" w:rsidRPr="00D1007D">
        <w:rPr>
          <w:bCs/>
          <w:sz w:val="26"/>
          <w:szCs w:val="26"/>
        </w:rPr>
        <w:t xml:space="preserve"> municipal de Vereadores aprovou o Projeto de Lei </w:t>
      </w:r>
      <w:r w:rsidRPr="00D1007D">
        <w:rPr>
          <w:bCs/>
          <w:sz w:val="26"/>
          <w:szCs w:val="26"/>
        </w:rPr>
        <w:t>complementar</w:t>
      </w:r>
      <w:r w:rsidR="002A4CD8" w:rsidRPr="00D1007D">
        <w:rPr>
          <w:bCs/>
          <w:sz w:val="26"/>
          <w:szCs w:val="26"/>
        </w:rPr>
        <w:t xml:space="preserve"> 004/2014</w:t>
      </w:r>
      <w:r w:rsidRPr="00D1007D">
        <w:rPr>
          <w:bCs/>
          <w:sz w:val="26"/>
          <w:szCs w:val="26"/>
        </w:rPr>
        <w:t>, e ele sanciona a seguinte Lei.</w:t>
      </w:r>
    </w:p>
    <w:p w:rsidR="00234741" w:rsidRPr="00D1007D" w:rsidRDefault="00234741">
      <w:pPr>
        <w:pStyle w:val="western"/>
        <w:spacing w:before="0" w:after="0"/>
        <w:ind w:left="4536"/>
        <w:jc w:val="both"/>
        <w:rPr>
          <w:rFonts w:ascii="Times-Roman" w:hAnsi="Times-Roman" w:cs="Times-Roman"/>
          <w:sz w:val="26"/>
          <w:szCs w:val="26"/>
        </w:rPr>
      </w:pPr>
    </w:p>
    <w:p w:rsidR="00234741" w:rsidRDefault="003351F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Art. 1º</w:t>
      </w:r>
      <w:r>
        <w:rPr>
          <w:sz w:val="24"/>
          <w:szCs w:val="24"/>
        </w:rPr>
        <w:t xml:space="preserve"> A Taxa de água, tem como fato gerador a utilização efetiva ou potencial do serviço de abastecimento de água residencial, comercial e empresarial, prestado ou posto à disposição. </w:t>
      </w:r>
    </w:p>
    <w:p w:rsidR="00234741" w:rsidRDefault="003351F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§ 1</w:t>
      </w:r>
      <w:r>
        <w:rPr>
          <w:b/>
          <w:sz w:val="24"/>
          <w:szCs w:val="24"/>
          <w:vertAlign w:val="superscript"/>
        </w:rPr>
        <w:t>o</w:t>
      </w:r>
      <w:r>
        <w:rPr>
          <w:b/>
          <w:sz w:val="24"/>
          <w:szCs w:val="24"/>
        </w:rPr>
        <w:t xml:space="preserve"> - </w:t>
      </w:r>
      <w:r>
        <w:rPr>
          <w:sz w:val="24"/>
          <w:szCs w:val="24"/>
        </w:rPr>
        <w:t>Para os efeitos desta Lei, entende-se por:</w:t>
      </w:r>
    </w:p>
    <w:p w:rsidR="00234741" w:rsidRDefault="003351F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I -</w:t>
      </w:r>
      <w:r>
        <w:rPr>
          <w:sz w:val="24"/>
          <w:szCs w:val="24"/>
        </w:rPr>
        <w:t xml:space="preserve"> serviço de abastecimento de água residencial, o prestado nas economias habitacionais;</w:t>
      </w:r>
    </w:p>
    <w:p w:rsidR="00234741" w:rsidRDefault="003351F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II -</w:t>
      </w:r>
      <w:r>
        <w:rPr>
          <w:sz w:val="24"/>
          <w:szCs w:val="24"/>
        </w:rPr>
        <w:t xml:space="preserve"> serviço de abastecimento de água comercial, de prestação de serviço e industrial, o prestado nas economias cuja atividade é o comércio, a prestação de serviços e a industrialização;</w:t>
      </w:r>
    </w:p>
    <w:p w:rsidR="00234741" w:rsidRDefault="003351F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III - </w:t>
      </w:r>
      <w:r>
        <w:rPr>
          <w:sz w:val="24"/>
          <w:szCs w:val="24"/>
        </w:rPr>
        <w:t>serviço de abastecimento de água pública, o prestado nas economias cuja atividade é estatal;</w:t>
      </w:r>
    </w:p>
    <w:p w:rsidR="00234741" w:rsidRDefault="003351F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IV - </w:t>
      </w:r>
      <w:r>
        <w:rPr>
          <w:sz w:val="24"/>
          <w:szCs w:val="24"/>
        </w:rPr>
        <w:t>economia: é a unidade residencial ou o estabelecimento comercial, industrial, de prestação de serviços ou público que o Município preste ou tenha posto à disposição o serviço de abastecimento de água.</w:t>
      </w:r>
    </w:p>
    <w:p w:rsidR="00234741" w:rsidRDefault="003351F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§ 2</w:t>
      </w:r>
      <w:r>
        <w:rPr>
          <w:b/>
          <w:sz w:val="24"/>
          <w:szCs w:val="24"/>
          <w:vertAlign w:val="superscript"/>
        </w:rPr>
        <w:t>o</w:t>
      </w:r>
      <w:r>
        <w:rPr>
          <w:b/>
          <w:sz w:val="24"/>
          <w:szCs w:val="24"/>
        </w:rPr>
        <w:t xml:space="preserve"> - </w:t>
      </w:r>
      <w:r>
        <w:rPr>
          <w:sz w:val="24"/>
          <w:szCs w:val="24"/>
        </w:rPr>
        <w:t>O Município recadastrará todas as economias do Município, classificando-as de acordo com a utilização dada à unidade territorial ou predial pelo consumidor.</w:t>
      </w:r>
    </w:p>
    <w:p w:rsidR="00234741" w:rsidRDefault="003351F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>§ 3</w:t>
      </w:r>
      <w:r>
        <w:rPr>
          <w:b/>
          <w:sz w:val="24"/>
          <w:szCs w:val="24"/>
          <w:vertAlign w:val="superscript"/>
        </w:rPr>
        <w:t>o</w:t>
      </w:r>
      <w:r>
        <w:rPr>
          <w:b/>
          <w:sz w:val="24"/>
          <w:szCs w:val="24"/>
        </w:rPr>
        <w:t xml:space="preserve"> - </w:t>
      </w:r>
      <w:r>
        <w:rPr>
          <w:sz w:val="24"/>
          <w:szCs w:val="24"/>
        </w:rPr>
        <w:t>No caso da unidade predial ser utilizada para mais de um fim, será cadastrada como pertencente a categoria cujo preço do metro cúbico de água for mais elevado.</w:t>
      </w:r>
    </w:p>
    <w:p w:rsidR="00234741" w:rsidRDefault="00234741">
      <w:pPr>
        <w:ind w:left="1416"/>
        <w:jc w:val="both"/>
        <w:rPr>
          <w:sz w:val="24"/>
          <w:szCs w:val="24"/>
        </w:rPr>
      </w:pPr>
    </w:p>
    <w:p w:rsidR="00234741" w:rsidRDefault="003351F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Art. 2º -</w:t>
      </w:r>
      <w:r>
        <w:rPr>
          <w:sz w:val="24"/>
          <w:szCs w:val="24"/>
        </w:rPr>
        <w:t xml:space="preserve"> A taxa será calculada mensalmente, em função do consumo de metros cúbicos (m3) de água e da espécie do serviço de abastecimento de água fornecido pelo Município (residencial, comercial, industrial, público, prestação de serviços ou residencial).</w:t>
      </w:r>
    </w:p>
    <w:p w:rsidR="00234741" w:rsidRDefault="003351F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§ 1</w:t>
      </w:r>
      <w:r>
        <w:rPr>
          <w:b/>
          <w:sz w:val="24"/>
          <w:szCs w:val="24"/>
          <w:vertAlign w:val="superscript"/>
        </w:rPr>
        <w:t>o</w:t>
      </w:r>
      <w:r>
        <w:rPr>
          <w:b/>
          <w:sz w:val="24"/>
          <w:szCs w:val="24"/>
        </w:rPr>
        <w:t xml:space="preserve"> - </w:t>
      </w:r>
      <w:r>
        <w:rPr>
          <w:sz w:val="24"/>
          <w:szCs w:val="24"/>
        </w:rPr>
        <w:t>A taxa de água das economias residenciais que possuírem hidrômetro e consumirem por mês até 5,00 m3 (cinco metros cúbicos), terá o caráter social e será de 01 (um) VRM (Valor de Referência Municipal) por mês.</w:t>
      </w:r>
    </w:p>
    <w:p w:rsidR="00234741" w:rsidRDefault="003351F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>§ 2</w:t>
      </w:r>
      <w:r>
        <w:rPr>
          <w:b/>
          <w:sz w:val="24"/>
          <w:szCs w:val="24"/>
          <w:vertAlign w:val="superscript"/>
        </w:rPr>
        <w:t>o</w:t>
      </w:r>
      <w:r>
        <w:rPr>
          <w:b/>
          <w:sz w:val="24"/>
          <w:szCs w:val="24"/>
        </w:rPr>
        <w:t xml:space="preserve"> -</w:t>
      </w:r>
      <w:r>
        <w:rPr>
          <w:sz w:val="24"/>
          <w:szCs w:val="24"/>
        </w:rPr>
        <w:t xml:space="preserve"> A taxa d'água das economias residenciais que consumirem mais que 5,00 m3 (cinco metros cúbicos) por mês e das demais economias, que possuírem hidrômetro, será calculada mensalmente em VRM (Valor de Referência Municipal) pelo consumo total da economia e terá os seguintes preços base:</w:t>
      </w:r>
    </w:p>
    <w:p w:rsidR="00234741" w:rsidRDefault="00234741">
      <w:pPr>
        <w:ind w:left="1416" w:firstLine="1418"/>
        <w:jc w:val="both"/>
        <w:rPr>
          <w:sz w:val="24"/>
          <w:szCs w:val="24"/>
        </w:rPr>
      </w:pPr>
    </w:p>
    <w:tbl>
      <w:tblPr>
        <w:tblW w:w="0" w:type="auto"/>
        <w:tblInd w:w="140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1"/>
        <w:gridCol w:w="1247"/>
        <w:gridCol w:w="1134"/>
        <w:gridCol w:w="1134"/>
        <w:gridCol w:w="1276"/>
        <w:gridCol w:w="1158"/>
      </w:tblGrid>
      <w:tr w:rsidR="00234741">
        <w:trPr>
          <w:trHeight w:val="316"/>
        </w:trPr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4741" w:rsidRDefault="003351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Consumo em metros cúbicos</w:t>
            </w:r>
          </w:p>
        </w:tc>
        <w:tc>
          <w:tcPr>
            <w:tcW w:w="5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41" w:rsidRDefault="003351FB">
            <w:pPr>
              <w:jc w:val="center"/>
            </w:pPr>
            <w:proofErr w:type="gramStart"/>
            <w:r>
              <w:rPr>
                <w:color w:val="000000"/>
                <w:sz w:val="24"/>
                <w:szCs w:val="24"/>
              </w:rPr>
              <w:t>preço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do m3 de água em R$ por categoria de economia</w:t>
            </w:r>
          </w:p>
        </w:tc>
      </w:tr>
      <w:tr w:rsidR="00234741">
        <w:trPr>
          <w:trHeight w:val="316"/>
        </w:trPr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4741" w:rsidRDefault="00234741">
            <w:pPr>
              <w:snapToGrid w:val="0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741" w:rsidRDefault="003351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Residencial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741" w:rsidRDefault="003351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Comercial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741" w:rsidRDefault="003351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Industrial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741" w:rsidRDefault="003351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Serviços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41" w:rsidRDefault="003351FB">
            <w:pPr>
              <w:jc w:val="center"/>
            </w:pPr>
            <w:r>
              <w:rPr>
                <w:color w:val="000000"/>
                <w:sz w:val="24"/>
                <w:szCs w:val="24"/>
              </w:rPr>
              <w:t>Público</w:t>
            </w:r>
          </w:p>
        </w:tc>
      </w:tr>
      <w:tr w:rsidR="00234741">
        <w:trPr>
          <w:trHeight w:val="256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741" w:rsidRDefault="003351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Até 15,00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741" w:rsidRDefault="003351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0,25 VRM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741" w:rsidRDefault="003351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 VRM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741" w:rsidRDefault="003351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 VRM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741" w:rsidRDefault="003351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 VRM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41" w:rsidRDefault="003351FB">
            <w:pPr>
              <w:jc w:val="center"/>
            </w:pPr>
            <w:r>
              <w:rPr>
                <w:color w:val="000000"/>
                <w:sz w:val="24"/>
                <w:szCs w:val="24"/>
              </w:rPr>
              <w:t>0,3 VRM</w:t>
            </w:r>
          </w:p>
        </w:tc>
      </w:tr>
      <w:tr w:rsidR="00234741">
        <w:trPr>
          <w:trHeight w:val="256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741" w:rsidRDefault="003351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Acima de 15,00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741" w:rsidRDefault="003351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 VRM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741" w:rsidRDefault="003351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 VRM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741" w:rsidRDefault="003351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 VRM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741" w:rsidRDefault="003351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 VRM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41" w:rsidRDefault="003351FB">
            <w:pPr>
              <w:jc w:val="center"/>
            </w:pPr>
            <w:r>
              <w:rPr>
                <w:color w:val="000000"/>
                <w:sz w:val="24"/>
                <w:szCs w:val="24"/>
              </w:rPr>
              <w:t>0,4 VRM</w:t>
            </w:r>
          </w:p>
        </w:tc>
      </w:tr>
    </w:tbl>
    <w:p w:rsidR="00234741" w:rsidRDefault="00234741">
      <w:pPr>
        <w:ind w:left="567"/>
        <w:rPr>
          <w:b/>
          <w:sz w:val="24"/>
          <w:szCs w:val="24"/>
        </w:rPr>
      </w:pPr>
    </w:p>
    <w:p w:rsidR="00234741" w:rsidRDefault="003351F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Art. 3º </w:t>
      </w:r>
      <w:r>
        <w:rPr>
          <w:sz w:val="24"/>
          <w:szCs w:val="24"/>
        </w:rPr>
        <w:t>- O contribuinte da Taxa é o proprietário, o titular do domínio útil ou o possuidor, a qualquer título, de imóvel edificado alcançado pelo serviço, que constitua unidade autônoma.</w:t>
      </w:r>
    </w:p>
    <w:p w:rsidR="00234741" w:rsidRDefault="003351F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ab/>
        <w:t>Parágrafo único.</w:t>
      </w:r>
      <w:r>
        <w:rPr>
          <w:sz w:val="24"/>
          <w:szCs w:val="24"/>
        </w:rPr>
        <w:t xml:space="preserve"> São também contribuintes da taxa os promitentes compradores imitidos na posse dos imóveis, os possuidores e os ocupantes dos imóveis beneficiários do serviço.</w:t>
      </w:r>
    </w:p>
    <w:p w:rsidR="00234741" w:rsidRDefault="00234741">
      <w:pPr>
        <w:jc w:val="both"/>
        <w:rPr>
          <w:sz w:val="24"/>
          <w:szCs w:val="24"/>
        </w:rPr>
      </w:pPr>
    </w:p>
    <w:p w:rsidR="00234741" w:rsidRDefault="003351F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Art. 4º - </w:t>
      </w:r>
      <w:r>
        <w:rPr>
          <w:sz w:val="24"/>
          <w:szCs w:val="24"/>
        </w:rPr>
        <w:t>A taxa de água é devida pelo proprietário do prédio, a partir do 30º (trigésimo) dia, contados da instalação e funcionamento da rede no logradouro.</w:t>
      </w:r>
    </w:p>
    <w:p w:rsidR="00234741" w:rsidRDefault="00234741">
      <w:pPr>
        <w:rPr>
          <w:sz w:val="24"/>
          <w:szCs w:val="24"/>
        </w:rPr>
      </w:pPr>
    </w:p>
    <w:p w:rsidR="00234741" w:rsidRDefault="003351F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Art. 5º -</w:t>
      </w:r>
      <w:r>
        <w:rPr>
          <w:sz w:val="24"/>
          <w:szCs w:val="24"/>
        </w:rPr>
        <w:t xml:space="preserve"> Além da taxa de consumo, o Município cobrará taxa de ligação e de religação quando for o caso, bem como o material utilizado na ligação da rede principal até o hidrômetro.</w:t>
      </w:r>
    </w:p>
    <w:p w:rsidR="00234741" w:rsidRDefault="003351F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Parágrafo único -</w:t>
      </w:r>
      <w:r>
        <w:rPr>
          <w:sz w:val="24"/>
          <w:szCs w:val="24"/>
        </w:rPr>
        <w:t xml:space="preserve"> A taxa de ligação e religação é de 2 (dois) VRM (Valor de Referência Municipal).</w:t>
      </w:r>
    </w:p>
    <w:p w:rsidR="00234741" w:rsidRDefault="00234741">
      <w:pPr>
        <w:rPr>
          <w:sz w:val="24"/>
          <w:szCs w:val="24"/>
        </w:rPr>
      </w:pPr>
    </w:p>
    <w:p w:rsidR="00234741" w:rsidRDefault="003351F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Art. 6º -</w:t>
      </w:r>
      <w:r>
        <w:rPr>
          <w:sz w:val="24"/>
          <w:szCs w:val="24"/>
        </w:rPr>
        <w:t xml:space="preserve"> O Lançamento, a arrecadação das taxas e o custo dos serviços previstos nesta lei, efetivar-se-ão em nome do proprietário constante no cadastro do imóvel ou do ocupante do mesmo.</w:t>
      </w:r>
    </w:p>
    <w:p w:rsidR="00234741" w:rsidRDefault="00234741">
      <w:pPr>
        <w:rPr>
          <w:sz w:val="24"/>
          <w:szCs w:val="24"/>
        </w:rPr>
      </w:pPr>
    </w:p>
    <w:p w:rsidR="00234741" w:rsidRDefault="003351F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Art. 7º -</w:t>
      </w:r>
      <w:r>
        <w:rPr>
          <w:sz w:val="24"/>
          <w:szCs w:val="24"/>
        </w:rPr>
        <w:t xml:space="preserve"> O pagamento da taxa de consumo deverá ser realizado até o 11º (décimo primeiro) dia do mês </w:t>
      </w:r>
      <w:proofErr w:type="spellStart"/>
      <w:r>
        <w:rPr>
          <w:sz w:val="24"/>
          <w:szCs w:val="24"/>
        </w:rPr>
        <w:t>subseqüente</w:t>
      </w:r>
      <w:proofErr w:type="spellEnd"/>
      <w:r>
        <w:rPr>
          <w:sz w:val="24"/>
          <w:szCs w:val="24"/>
        </w:rPr>
        <w:t xml:space="preserve"> ao consumo.</w:t>
      </w:r>
    </w:p>
    <w:p w:rsidR="00234741" w:rsidRDefault="003351F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Parágrafo 1º -</w:t>
      </w:r>
      <w:r>
        <w:rPr>
          <w:sz w:val="24"/>
          <w:szCs w:val="24"/>
        </w:rPr>
        <w:t xml:space="preserve"> O não cumprimento do prazo estabelecido no caput deste artigo, importará na cobrança de multa de 2% (dois por cento) e juros de 1% (um por cento) ao mês.</w:t>
      </w:r>
    </w:p>
    <w:p w:rsidR="00234741" w:rsidRDefault="003351F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Parágrafo 2º - </w:t>
      </w:r>
      <w:r>
        <w:rPr>
          <w:sz w:val="24"/>
          <w:szCs w:val="24"/>
        </w:rPr>
        <w:t>Será efetuado o corte do fornecimento de água decorridos 45 (quarenta e cinco) dias após expirado o último prazo para o pagamento estabelecido no caput deste artigo.</w:t>
      </w:r>
    </w:p>
    <w:p w:rsidR="00234741" w:rsidRDefault="003351F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Parágrafo 3º - </w:t>
      </w: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religamento</w:t>
      </w:r>
      <w:proofErr w:type="spellEnd"/>
      <w:r>
        <w:rPr>
          <w:sz w:val="24"/>
          <w:szCs w:val="24"/>
        </w:rPr>
        <w:t xml:space="preserve"> do fornecimento de água será efetuado até 48 (quarenta e oito) horas após o pagamento do saldo devedor.</w:t>
      </w:r>
    </w:p>
    <w:p w:rsidR="00234741" w:rsidRDefault="00234741">
      <w:pPr>
        <w:rPr>
          <w:sz w:val="24"/>
          <w:szCs w:val="24"/>
        </w:rPr>
      </w:pPr>
    </w:p>
    <w:p w:rsidR="00234741" w:rsidRDefault="003351F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Art. 8º </w:t>
      </w:r>
      <w:r>
        <w:rPr>
          <w:sz w:val="24"/>
          <w:szCs w:val="24"/>
        </w:rPr>
        <w:t xml:space="preserve">- O contribuinte adquirirá e o Município instalará em cada economia, hidrômetro e abrigo especial que o proteja contra choques e a ação de </w:t>
      </w:r>
      <w:proofErr w:type="spellStart"/>
      <w:r>
        <w:rPr>
          <w:sz w:val="24"/>
          <w:szCs w:val="24"/>
        </w:rPr>
        <w:t>itempérie</w:t>
      </w:r>
      <w:proofErr w:type="spellEnd"/>
      <w:r>
        <w:rPr>
          <w:sz w:val="24"/>
          <w:szCs w:val="24"/>
        </w:rPr>
        <w:t>, ficando o mesmo localizado dentro dos limites da propriedade particular, o mais próximo possível da entrada, obedecendo planta oficial.</w:t>
      </w:r>
    </w:p>
    <w:p w:rsidR="00234741" w:rsidRDefault="003351F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Parágrafo único. </w:t>
      </w:r>
      <w:r>
        <w:rPr>
          <w:sz w:val="24"/>
          <w:szCs w:val="24"/>
        </w:rPr>
        <w:t>O contribuinte que não possuir hidrômetro na data de publicação desta lei, terá o prazo de 30 dias a partir da entrada em vigor da mesma para adquirir e instalar o mesmo, sob pena do pagamento de multa de 10 (dez) VRM (Valor de Referência Municipal), por mês, até que proceda a instalação do mesmo.</w:t>
      </w:r>
    </w:p>
    <w:p w:rsidR="00234741" w:rsidRDefault="00234741">
      <w:pPr>
        <w:ind w:left="567"/>
        <w:rPr>
          <w:sz w:val="24"/>
          <w:szCs w:val="24"/>
        </w:rPr>
      </w:pPr>
    </w:p>
    <w:p w:rsidR="00234741" w:rsidRDefault="003351F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Art. 9º -</w:t>
      </w:r>
      <w:r>
        <w:rPr>
          <w:sz w:val="24"/>
          <w:szCs w:val="24"/>
        </w:rPr>
        <w:t xml:space="preserve"> O Município terá livre acesso ao quadro de instalação do hidrômetro para instalar, substituir, fazer leitura periódica ou corte de fornecimento de água.</w:t>
      </w:r>
    </w:p>
    <w:p w:rsidR="00234741" w:rsidRDefault="00234741">
      <w:pPr>
        <w:rPr>
          <w:sz w:val="24"/>
          <w:szCs w:val="24"/>
        </w:rPr>
      </w:pPr>
    </w:p>
    <w:p w:rsidR="00234741" w:rsidRDefault="003351F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Art. 10 - </w:t>
      </w:r>
      <w:r>
        <w:rPr>
          <w:sz w:val="24"/>
          <w:szCs w:val="24"/>
        </w:rPr>
        <w:t>Somente o Município poderá, reparar, renovar, deslocar ou substituir o hidrômetro.</w:t>
      </w:r>
    </w:p>
    <w:p w:rsidR="00234741" w:rsidRDefault="003351F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Parágrafo único. </w:t>
      </w:r>
      <w:r>
        <w:rPr>
          <w:sz w:val="24"/>
          <w:szCs w:val="24"/>
        </w:rPr>
        <w:t>A violação ou adulteração de hidrômetro constitui crime.</w:t>
      </w:r>
    </w:p>
    <w:p w:rsidR="00234741" w:rsidRDefault="00234741">
      <w:pPr>
        <w:rPr>
          <w:sz w:val="24"/>
          <w:szCs w:val="24"/>
        </w:rPr>
      </w:pPr>
    </w:p>
    <w:p w:rsidR="00234741" w:rsidRDefault="003351F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Art. 11 - </w:t>
      </w:r>
      <w:r>
        <w:rPr>
          <w:sz w:val="24"/>
          <w:szCs w:val="24"/>
        </w:rPr>
        <w:t xml:space="preserve">A leitura do hidrômetro para aferição do consumo de água será feita mensalmente. </w:t>
      </w:r>
    </w:p>
    <w:p w:rsidR="00234741" w:rsidRDefault="003351F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Parágrafo único. </w:t>
      </w:r>
      <w:r>
        <w:rPr>
          <w:sz w:val="24"/>
          <w:szCs w:val="24"/>
        </w:rPr>
        <w:t>Será arbitrada a média de consumo nos últimos 3 (três) meses, caso não seja possível, por qualquer motivo, a aferição de consumo em economia com hidrômetro.</w:t>
      </w:r>
    </w:p>
    <w:p w:rsidR="00234741" w:rsidRDefault="00234741">
      <w:pPr>
        <w:rPr>
          <w:sz w:val="24"/>
          <w:szCs w:val="24"/>
        </w:rPr>
      </w:pPr>
    </w:p>
    <w:p w:rsidR="00234741" w:rsidRDefault="003351F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Art. 12 -</w:t>
      </w:r>
      <w:r>
        <w:rPr>
          <w:sz w:val="24"/>
          <w:szCs w:val="24"/>
        </w:rPr>
        <w:t xml:space="preserve"> A ligação à rede de água em desacordo com a planta do Município, sujeita o infrator além do corte da ligação, ao pagamento de multa no dobro do valor da taxa de ligação.</w:t>
      </w:r>
    </w:p>
    <w:p w:rsidR="00234741" w:rsidRDefault="003351F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Parágrafo único - </w:t>
      </w:r>
      <w:r>
        <w:rPr>
          <w:sz w:val="24"/>
          <w:szCs w:val="24"/>
        </w:rPr>
        <w:t>Para voltar a usufruir dos serviços, o infrator deverá além de pagar a multa, cumprir todas as exigências desta lei.</w:t>
      </w:r>
    </w:p>
    <w:p w:rsidR="00234741" w:rsidRDefault="00234741">
      <w:pPr>
        <w:rPr>
          <w:sz w:val="24"/>
          <w:szCs w:val="24"/>
        </w:rPr>
      </w:pPr>
    </w:p>
    <w:p w:rsidR="00234741" w:rsidRDefault="003351F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  <w:t xml:space="preserve">Art. 13 </w:t>
      </w:r>
      <w:r>
        <w:rPr>
          <w:sz w:val="24"/>
          <w:szCs w:val="24"/>
        </w:rPr>
        <w:t xml:space="preserve">- Enquanto o contribuinte não instalar hidrômetro que possibilite a leitura do consumo em metros cúbicos em sua economia, a taxa de água a ser paga pelo serviço será de: </w:t>
      </w:r>
    </w:p>
    <w:p w:rsidR="00234741" w:rsidRDefault="003351F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I – </w:t>
      </w:r>
      <w:r>
        <w:rPr>
          <w:sz w:val="24"/>
          <w:szCs w:val="24"/>
        </w:rPr>
        <w:t>04 (quatro) VRM (Valor de Referência Municipal) para as economias residenciais;</w:t>
      </w:r>
    </w:p>
    <w:p w:rsidR="00234741" w:rsidRDefault="003351F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>II –</w:t>
      </w:r>
      <w:r>
        <w:rPr>
          <w:sz w:val="24"/>
          <w:szCs w:val="24"/>
        </w:rPr>
        <w:t xml:space="preserve"> 06 (seis) VRM (Valor de Referência Municipal) para as economias comerciais, industriais, de prestação de serviços e públicas.</w:t>
      </w:r>
    </w:p>
    <w:p w:rsidR="00234741" w:rsidRDefault="00234741">
      <w:pPr>
        <w:rPr>
          <w:sz w:val="24"/>
          <w:szCs w:val="24"/>
        </w:rPr>
      </w:pPr>
    </w:p>
    <w:p w:rsidR="00234741" w:rsidRDefault="003351FB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14 - </w:t>
      </w:r>
      <w:r>
        <w:rPr>
          <w:sz w:val="24"/>
          <w:szCs w:val="24"/>
        </w:rPr>
        <w:t>As taxas previstas nesta lei serão indexadas ao Valor de Referência Municipal, sendo reajustada anualmente, na data de fixação do valor do mesmo, por decreto do poder executivo.</w:t>
      </w:r>
    </w:p>
    <w:p w:rsidR="00234741" w:rsidRDefault="00234741">
      <w:pPr>
        <w:ind w:firstLine="567"/>
        <w:jc w:val="both"/>
        <w:rPr>
          <w:sz w:val="24"/>
          <w:szCs w:val="24"/>
        </w:rPr>
      </w:pPr>
    </w:p>
    <w:p w:rsidR="00234741" w:rsidRDefault="003351FB">
      <w:pPr>
        <w:pStyle w:val="Corpodetexto"/>
        <w:spacing w:after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15 - </w:t>
      </w:r>
      <w:r>
        <w:rPr>
          <w:sz w:val="24"/>
          <w:szCs w:val="24"/>
        </w:rPr>
        <w:t>Esta Lei entrará em vigor em 01 de janeiro de 2015.</w:t>
      </w:r>
    </w:p>
    <w:p w:rsidR="00234741" w:rsidRDefault="003351FB">
      <w:pPr>
        <w:pStyle w:val="Corpodetexto"/>
        <w:spacing w:after="0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 </w:t>
      </w:r>
    </w:p>
    <w:p w:rsidR="00234741" w:rsidRDefault="003351FB">
      <w:pPr>
        <w:pStyle w:val="Corpodetexto"/>
        <w:spacing w:after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16 - </w:t>
      </w:r>
      <w:r>
        <w:rPr>
          <w:sz w:val="24"/>
          <w:szCs w:val="24"/>
        </w:rPr>
        <w:t xml:space="preserve">Ficam revogadas as leis municipais n. 158/1998, n. 348/2003 e 388/2004. </w:t>
      </w:r>
    </w:p>
    <w:p w:rsidR="00234741" w:rsidRDefault="00234741">
      <w:pPr>
        <w:pStyle w:val="Corpodetexto"/>
        <w:spacing w:after="0"/>
        <w:ind w:firstLine="709"/>
        <w:jc w:val="both"/>
        <w:rPr>
          <w:sz w:val="24"/>
          <w:szCs w:val="24"/>
        </w:rPr>
      </w:pPr>
    </w:p>
    <w:p w:rsidR="00234741" w:rsidRDefault="00234741">
      <w:pPr>
        <w:pStyle w:val="Corpodetexto"/>
        <w:spacing w:after="0"/>
        <w:ind w:firstLine="709"/>
        <w:jc w:val="both"/>
        <w:rPr>
          <w:sz w:val="24"/>
          <w:szCs w:val="24"/>
        </w:rPr>
      </w:pPr>
    </w:p>
    <w:p w:rsidR="00234741" w:rsidRDefault="00234741">
      <w:pPr>
        <w:pStyle w:val="Corpodetexto"/>
        <w:spacing w:after="0"/>
        <w:ind w:firstLine="709"/>
        <w:jc w:val="both"/>
        <w:rPr>
          <w:b/>
          <w:bCs/>
          <w:sz w:val="24"/>
          <w:szCs w:val="24"/>
        </w:rPr>
      </w:pPr>
    </w:p>
    <w:p w:rsidR="00234741" w:rsidRDefault="003351FB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Gabine</w:t>
      </w:r>
      <w:r w:rsidR="00D1007D">
        <w:rPr>
          <w:sz w:val="24"/>
          <w:szCs w:val="24"/>
        </w:rPr>
        <w:t>te do Prefeito Municipal, aos 29</w:t>
      </w:r>
      <w:r w:rsidR="009452AC">
        <w:rPr>
          <w:sz w:val="24"/>
          <w:szCs w:val="24"/>
        </w:rPr>
        <w:t xml:space="preserve"> de dezembro</w:t>
      </w:r>
      <w:bookmarkStart w:id="0" w:name="_GoBack"/>
      <w:bookmarkEnd w:id="0"/>
      <w:r>
        <w:rPr>
          <w:sz w:val="24"/>
          <w:szCs w:val="24"/>
        </w:rPr>
        <w:t xml:space="preserve"> de 2014</w:t>
      </w:r>
    </w:p>
    <w:p w:rsidR="00234741" w:rsidRDefault="00234741">
      <w:pPr>
        <w:rPr>
          <w:b/>
          <w:sz w:val="24"/>
          <w:szCs w:val="24"/>
        </w:rPr>
      </w:pPr>
    </w:p>
    <w:p w:rsidR="00234741" w:rsidRDefault="00234741">
      <w:pPr>
        <w:rPr>
          <w:b/>
          <w:sz w:val="24"/>
          <w:szCs w:val="24"/>
        </w:rPr>
      </w:pPr>
    </w:p>
    <w:p w:rsidR="00234741" w:rsidRDefault="00234741">
      <w:pPr>
        <w:rPr>
          <w:b/>
          <w:sz w:val="24"/>
          <w:szCs w:val="24"/>
        </w:rPr>
      </w:pPr>
    </w:p>
    <w:p w:rsidR="00234741" w:rsidRDefault="003351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NELSON JOSÉ GRASSELLI</w:t>
      </w:r>
    </w:p>
    <w:p w:rsidR="00234741" w:rsidRDefault="003351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Prefeito Municipal</w:t>
      </w:r>
    </w:p>
    <w:p w:rsidR="00234741" w:rsidRDefault="00234741">
      <w:pPr>
        <w:jc w:val="center"/>
        <w:rPr>
          <w:b/>
          <w:sz w:val="24"/>
          <w:szCs w:val="24"/>
        </w:rPr>
      </w:pPr>
    </w:p>
    <w:p w:rsidR="00D1007D" w:rsidRDefault="00D1007D">
      <w:pPr>
        <w:jc w:val="center"/>
        <w:rPr>
          <w:b/>
          <w:sz w:val="24"/>
          <w:szCs w:val="24"/>
        </w:rPr>
      </w:pPr>
    </w:p>
    <w:p w:rsidR="00D1007D" w:rsidRDefault="00D1007D">
      <w:pPr>
        <w:jc w:val="center"/>
        <w:rPr>
          <w:b/>
          <w:sz w:val="24"/>
          <w:szCs w:val="24"/>
        </w:rPr>
      </w:pPr>
    </w:p>
    <w:p w:rsidR="00D1007D" w:rsidRDefault="00D1007D">
      <w:pPr>
        <w:jc w:val="center"/>
        <w:rPr>
          <w:b/>
          <w:sz w:val="24"/>
          <w:szCs w:val="24"/>
        </w:rPr>
      </w:pPr>
    </w:p>
    <w:p w:rsidR="00D1007D" w:rsidRDefault="00D1007D" w:rsidP="00D1007D">
      <w:pPr>
        <w:rPr>
          <w:b/>
          <w:sz w:val="24"/>
          <w:szCs w:val="24"/>
        </w:rPr>
      </w:pPr>
    </w:p>
    <w:p w:rsidR="00D1007D" w:rsidRDefault="00D1007D">
      <w:pPr>
        <w:jc w:val="center"/>
        <w:rPr>
          <w:b/>
          <w:sz w:val="24"/>
          <w:szCs w:val="24"/>
        </w:rPr>
      </w:pPr>
    </w:p>
    <w:p w:rsidR="00D1007D" w:rsidRDefault="00D1007D" w:rsidP="00D1007D">
      <w:pPr>
        <w:rPr>
          <w:b/>
          <w:sz w:val="24"/>
          <w:szCs w:val="24"/>
        </w:rPr>
      </w:pPr>
      <w:r>
        <w:rPr>
          <w:b/>
          <w:sz w:val="24"/>
          <w:szCs w:val="24"/>
        </w:rPr>
        <w:t>Registre-se e Publique-se</w:t>
      </w:r>
    </w:p>
    <w:p w:rsidR="00D1007D" w:rsidRDefault="00D1007D" w:rsidP="00D1007D">
      <w:pPr>
        <w:rPr>
          <w:b/>
          <w:sz w:val="24"/>
          <w:szCs w:val="24"/>
        </w:rPr>
      </w:pPr>
    </w:p>
    <w:p w:rsidR="00D1007D" w:rsidRDefault="00D1007D" w:rsidP="00D1007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Luciane </w:t>
      </w:r>
      <w:proofErr w:type="spellStart"/>
      <w:r>
        <w:rPr>
          <w:b/>
          <w:sz w:val="24"/>
          <w:szCs w:val="24"/>
        </w:rPr>
        <w:t>Bevilaqua</w:t>
      </w:r>
      <w:proofErr w:type="spellEnd"/>
    </w:p>
    <w:p w:rsidR="00D1007D" w:rsidRDefault="00D1007D" w:rsidP="00D1007D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 de Administração</w:t>
      </w:r>
    </w:p>
    <w:p w:rsidR="00234741" w:rsidRDefault="003351FB">
      <w:pPr>
        <w:pageBreakBefore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JUSTIFICATIVA</w:t>
      </w:r>
    </w:p>
    <w:p w:rsidR="00234741" w:rsidRDefault="00234741">
      <w:pPr>
        <w:ind w:firstLine="708"/>
        <w:jc w:val="center"/>
        <w:rPr>
          <w:sz w:val="28"/>
          <w:szCs w:val="28"/>
        </w:rPr>
      </w:pPr>
    </w:p>
    <w:p w:rsidR="00234741" w:rsidRDefault="003351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Senhor Presidente e</w:t>
      </w:r>
    </w:p>
    <w:p w:rsidR="00234741" w:rsidRDefault="003351FB">
      <w:pPr>
        <w:ind w:firstLine="708"/>
        <w:jc w:val="both"/>
        <w:rPr>
          <w:sz w:val="28"/>
        </w:rPr>
      </w:pPr>
      <w:r>
        <w:rPr>
          <w:sz w:val="28"/>
          <w:szCs w:val="28"/>
        </w:rPr>
        <w:t>Senhores(as) vereadores(as);</w:t>
      </w:r>
    </w:p>
    <w:p w:rsidR="00234741" w:rsidRDefault="00234741">
      <w:pPr>
        <w:pStyle w:val="Ttulo1"/>
        <w:rPr>
          <w:sz w:val="28"/>
        </w:rPr>
      </w:pPr>
    </w:p>
    <w:p w:rsidR="00234741" w:rsidRDefault="00234741">
      <w:pPr>
        <w:jc w:val="both"/>
        <w:rPr>
          <w:sz w:val="28"/>
        </w:rPr>
      </w:pPr>
    </w:p>
    <w:p w:rsidR="00234741" w:rsidRDefault="003351FB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O poder executivo pode emendar os projetos de lei que envia ao poder legislativo através de </w:t>
      </w:r>
      <w:r>
        <w:rPr>
          <w:i/>
          <w:sz w:val="28"/>
        </w:rPr>
        <w:t>Mensagens Aditivas.</w:t>
      </w:r>
    </w:p>
    <w:p w:rsidR="00234741" w:rsidRDefault="00234741">
      <w:pPr>
        <w:jc w:val="both"/>
        <w:rPr>
          <w:sz w:val="28"/>
        </w:rPr>
      </w:pPr>
    </w:p>
    <w:p w:rsidR="00234741" w:rsidRDefault="003351FB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A presente mensagem aditiva visa emendar o projeto de lei complementar n. 007/2014, alterando o valor da taxa de água, por ter sido detectada uma </w:t>
      </w:r>
      <w:proofErr w:type="spellStart"/>
      <w:r>
        <w:rPr>
          <w:sz w:val="28"/>
        </w:rPr>
        <w:t>incorformidade</w:t>
      </w:r>
      <w:proofErr w:type="spellEnd"/>
      <w:r>
        <w:rPr>
          <w:sz w:val="28"/>
        </w:rPr>
        <w:t xml:space="preserve"> no cálculo da mesma. A lei estabelece a tarifa social para quem consome até 5m3 de água por mês, no valor de uma VRM, para economias residenciais. Ocorre que a tarifa social tem que ser diferenciada das demais tarifas, o que não estava ocorrendo: no projeto original e na lei anterior, o valor da taxa residencial até 15m3 era de 0,2 VRM, que seria igual a 1 VRM para um consumo de 5m3, de modo que o preço para a tarifa social estava igual ao preço das demais tarifas por m3, o que é vedado pela legislação. Deste modo, a presente emenda visa corrigir esta distorção.</w:t>
      </w:r>
    </w:p>
    <w:p w:rsidR="00234741" w:rsidRDefault="00234741">
      <w:pPr>
        <w:jc w:val="both"/>
        <w:rPr>
          <w:sz w:val="28"/>
        </w:rPr>
      </w:pPr>
    </w:p>
    <w:p w:rsidR="00234741" w:rsidRDefault="003351FB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Esperamos de Vossas Excelências a análise e a aprovação da presente mensagem aditiva.</w:t>
      </w:r>
    </w:p>
    <w:p w:rsidR="00234741" w:rsidRDefault="00234741">
      <w:pPr>
        <w:jc w:val="both"/>
        <w:rPr>
          <w:sz w:val="28"/>
        </w:rPr>
      </w:pPr>
    </w:p>
    <w:p w:rsidR="00234741" w:rsidRDefault="00234741">
      <w:pPr>
        <w:jc w:val="both"/>
        <w:rPr>
          <w:sz w:val="28"/>
          <w:szCs w:val="28"/>
        </w:rPr>
      </w:pPr>
    </w:p>
    <w:p w:rsidR="00234741" w:rsidRDefault="003351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Atenciosamente,</w:t>
      </w:r>
    </w:p>
    <w:p w:rsidR="00234741" w:rsidRDefault="00234741">
      <w:pPr>
        <w:jc w:val="center"/>
        <w:rPr>
          <w:sz w:val="28"/>
          <w:szCs w:val="28"/>
        </w:rPr>
      </w:pPr>
    </w:p>
    <w:p w:rsidR="00234741" w:rsidRDefault="003351FB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Gabinete do Prefeito Municipal, aos 27 de novembro de 2014</w:t>
      </w:r>
    </w:p>
    <w:p w:rsidR="00234741" w:rsidRDefault="00234741">
      <w:pPr>
        <w:rPr>
          <w:b/>
          <w:sz w:val="28"/>
          <w:szCs w:val="28"/>
        </w:rPr>
      </w:pPr>
    </w:p>
    <w:p w:rsidR="00234741" w:rsidRDefault="00234741">
      <w:pPr>
        <w:rPr>
          <w:b/>
          <w:sz w:val="28"/>
          <w:szCs w:val="28"/>
        </w:rPr>
      </w:pPr>
    </w:p>
    <w:p w:rsidR="00234741" w:rsidRDefault="003351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NELSON JOSÉ GRASSELLI</w:t>
      </w:r>
    </w:p>
    <w:p w:rsidR="00234741" w:rsidRDefault="003351FB">
      <w:pPr>
        <w:jc w:val="center"/>
      </w:pPr>
      <w:r>
        <w:rPr>
          <w:b/>
          <w:sz w:val="28"/>
          <w:szCs w:val="28"/>
        </w:rPr>
        <w:t>Prefeito Municipal</w:t>
      </w:r>
    </w:p>
    <w:sectPr w:rsidR="0023474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851" w:left="1701" w:header="181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741" w:rsidRDefault="003351FB">
      <w:r>
        <w:separator/>
      </w:r>
    </w:p>
  </w:endnote>
  <w:endnote w:type="continuationSeparator" w:id="0">
    <w:p w:rsidR="00234741" w:rsidRDefault="00335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741" w:rsidRDefault="0023474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741" w:rsidRDefault="0023474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741" w:rsidRDefault="0023474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741" w:rsidRDefault="003351FB">
      <w:r>
        <w:separator/>
      </w:r>
    </w:p>
  </w:footnote>
  <w:footnote w:type="continuationSeparator" w:id="0">
    <w:p w:rsidR="00234741" w:rsidRDefault="00335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741" w:rsidRDefault="00221559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1" locked="0" layoutInCell="1" allowOverlap="1">
              <wp:simplePos x="0" y="0"/>
              <wp:positionH relativeFrom="column">
                <wp:posOffset>1028700</wp:posOffset>
              </wp:positionH>
              <wp:positionV relativeFrom="page">
                <wp:posOffset>328295</wp:posOffset>
              </wp:positionV>
              <wp:extent cx="4338320" cy="543560"/>
              <wp:effectExtent l="0" t="4445" r="508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8320" cy="5435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4741" w:rsidRDefault="003351FB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ESTADO DO RIO GRANDE DO SUL</w:t>
                          </w:r>
                        </w:p>
                        <w:p w:rsidR="00234741" w:rsidRDefault="003351FB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MUNICÍPIO DE PONTÃO</w:t>
                          </w:r>
                        </w:p>
                        <w:p w:rsidR="00234741" w:rsidRDefault="003351FB">
                          <w:r>
                            <w:rPr>
                              <w:b/>
                            </w:rPr>
                            <w:t xml:space="preserve">Av. </w:t>
                          </w:r>
                          <w:proofErr w:type="spellStart"/>
                          <w:r>
                            <w:rPr>
                              <w:b/>
                            </w:rPr>
                            <w:t>Julio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de Mailhos, 1316 – Pontão (RS) CEP 99.190-000 – Fone 54-3308-1900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pt;margin-top:25.85pt;width:341.6pt;height:42.8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" stroked="f">
              <v:fill opacity="0"/>
              <v:textbox inset="0,0,0,0">
                <w:txbxContent>
                  <w:p w:rsidR="00234741" w:rsidRDefault="003351FB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ESTADO DO RIO GRANDE DO SUL</w:t>
                    </w:r>
                  </w:p>
                  <w:p w:rsidR="00234741" w:rsidRDefault="003351FB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MUNICÍPIO DE PONTÃO</w:t>
                    </w:r>
                  </w:p>
                  <w:p w:rsidR="00234741" w:rsidRDefault="003351FB">
                    <w:r>
                      <w:rPr>
                        <w:b/>
                      </w:rPr>
                      <w:t xml:space="preserve">Av. </w:t>
                    </w:r>
                    <w:proofErr w:type="spellStart"/>
                    <w:r>
                      <w:rPr>
                        <w:b/>
                      </w:rPr>
                      <w:t>Julio</w:t>
                    </w:r>
                    <w:proofErr w:type="spellEnd"/>
                    <w:r>
                      <w:rPr>
                        <w:b/>
                      </w:rPr>
                      <w:t xml:space="preserve"> de Mailhos, 1316 – Pontão (RS) CEP 99.190-000 – Fone 54-3308-1900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351FB">
      <w:rPr>
        <w:noProof/>
        <w:lang w:eastAsia="pt-BR"/>
      </w:rPr>
      <w:drawing>
        <wp:inline distT="0" distB="0" distL="0" distR="0">
          <wp:extent cx="868045" cy="1006475"/>
          <wp:effectExtent l="19050" t="0" r="825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10064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741" w:rsidRDefault="002347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1FB"/>
    <w:rsid w:val="00221559"/>
    <w:rsid w:val="00234741"/>
    <w:rsid w:val="002A4CD8"/>
    <w:rsid w:val="003351FB"/>
    <w:rsid w:val="009452AC"/>
    <w:rsid w:val="00D1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docId w15:val="{6E4AEE5E-D3BE-4E68-BE3E-EB7ACB99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708" w:firstLine="0"/>
      <w:jc w:val="center"/>
      <w:outlineLvl w:val="0"/>
    </w:pPr>
    <w:rPr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Fontepargpadro1">
    <w:name w:val="Fonte parág. padrão1"/>
  </w:style>
  <w:style w:type="character" w:customStyle="1" w:styleId="Ttulo1Char">
    <w:name w:val="Título 1 Char"/>
    <w:rPr>
      <w:rFonts w:ascii="Times New Roman" w:eastAsia="Times New Roman" w:hAnsi="Times New Roman" w:cs="Times New Roman"/>
      <w:sz w:val="30"/>
      <w:szCs w:val="20"/>
    </w:rPr>
  </w:style>
  <w:style w:type="character" w:customStyle="1" w:styleId="CabealhoChar">
    <w:name w:val="Cabeçalho Char"/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rPr>
      <w:rFonts w:ascii="Times New Roman" w:eastAsia="Times New Roman" w:hAnsi="Times New Roman" w:cs="Times New Roman"/>
      <w:sz w:val="30"/>
      <w:szCs w:val="20"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Smbolosdenumerao">
    <w:name w:val="Símbolos de numeração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</w:style>
  <w:style w:type="paragraph" w:styleId="Recuodecorpodetexto">
    <w:name w:val="Body Text Indent"/>
    <w:basedOn w:val="Normal"/>
    <w:pPr>
      <w:ind w:left="708"/>
      <w:jc w:val="both"/>
    </w:pPr>
    <w:rPr>
      <w:sz w:val="3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/>
    </w:pPr>
    <w:rPr>
      <w:sz w:val="24"/>
      <w:szCs w:val="24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z w:val="24"/>
    </w:rPr>
  </w:style>
  <w:style w:type="paragraph" w:customStyle="1" w:styleId="Contedodequadro">
    <w:name w:val="Conteúdo de quadro"/>
    <w:basedOn w:val="Corpodetexto"/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western">
    <w:name w:val="western"/>
    <w:basedOn w:val="Normal"/>
    <w:pPr>
      <w:spacing w:before="280" w:after="280"/>
    </w:pPr>
    <w:rPr>
      <w:sz w:val="24"/>
      <w:szCs w:val="24"/>
    </w:rPr>
  </w:style>
  <w:style w:type="paragraph" w:customStyle="1" w:styleId="Recuodecorpodetexto31">
    <w:name w:val="Recuo de corpo de texto 31"/>
    <w:basedOn w:val="Normal"/>
    <w:pPr>
      <w:ind w:firstLine="851"/>
      <w:jc w:val="both"/>
    </w:pPr>
    <w:rPr>
      <w:sz w:val="2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1207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Leandro Gaspar Scalabrin</dc:creator>
  <cp:lastModifiedBy>User</cp:lastModifiedBy>
  <cp:revision>2</cp:revision>
  <cp:lastPrinted>2014-02-25T18:59:00Z</cp:lastPrinted>
  <dcterms:created xsi:type="dcterms:W3CDTF">2014-12-29T17:53:00Z</dcterms:created>
  <dcterms:modified xsi:type="dcterms:W3CDTF">2014-12-29T17:53:00Z</dcterms:modified>
</cp:coreProperties>
</file>