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02" w:rsidRDefault="00263502" w:rsidP="00263502">
      <w:pPr>
        <w:pageBreakBefore/>
        <w:jc w:val="center"/>
        <w:rPr>
          <w:sz w:val="26"/>
          <w:szCs w:val="26"/>
        </w:rPr>
      </w:pPr>
      <w:r>
        <w:rPr>
          <w:b/>
          <w:sz w:val="26"/>
          <w:szCs w:val="26"/>
        </w:rPr>
        <w:t>LEI COMPLEMENTAR Nº 32/2014, de 23 de dezembro de 2014.</w:t>
      </w:r>
    </w:p>
    <w:p w:rsidR="00263502" w:rsidRDefault="00263502" w:rsidP="00263502">
      <w:pPr>
        <w:rPr>
          <w:sz w:val="26"/>
          <w:szCs w:val="26"/>
        </w:rPr>
      </w:pPr>
    </w:p>
    <w:p w:rsidR="00263502" w:rsidRDefault="00263502" w:rsidP="00263502">
      <w:pPr>
        <w:rPr>
          <w:sz w:val="26"/>
          <w:szCs w:val="26"/>
        </w:rPr>
      </w:pPr>
    </w:p>
    <w:p w:rsidR="00263502" w:rsidRPr="00263502" w:rsidRDefault="00263502" w:rsidP="00263502">
      <w:pPr>
        <w:pStyle w:val="western"/>
        <w:spacing w:before="0" w:after="0"/>
        <w:ind w:left="453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Consolida e altera a legislação municipal que institui a Taxa de Expediente.</w:t>
      </w:r>
    </w:p>
    <w:p w:rsidR="00263502" w:rsidRDefault="00263502" w:rsidP="00263502">
      <w:pPr>
        <w:pStyle w:val="western"/>
        <w:spacing w:before="0" w:after="0"/>
        <w:ind w:left="4536"/>
        <w:jc w:val="both"/>
        <w:rPr>
          <w:rFonts w:ascii="Times-Roman" w:hAnsi="Times-Roman" w:cs="Times-Roman"/>
          <w:sz w:val="26"/>
          <w:szCs w:val="26"/>
        </w:rPr>
      </w:pPr>
    </w:p>
    <w:p w:rsidR="00263502" w:rsidRPr="00263502" w:rsidRDefault="00263502" w:rsidP="002635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B4B96">
        <w:rPr>
          <w:sz w:val="24"/>
          <w:szCs w:val="24"/>
        </w:rPr>
        <w:t>Nelson José Grasseli, no uso de suas atribuições que lhe são conferidas por Lei, faz saber que a Câmara Municipal de Vereadores aprovou o Projeto de Lei Complementar n</w:t>
      </w:r>
      <w:r w:rsidR="004D12B6">
        <w:rPr>
          <w:sz w:val="24"/>
          <w:szCs w:val="24"/>
        </w:rPr>
        <w:t>º 07</w:t>
      </w:r>
      <w:r>
        <w:rPr>
          <w:sz w:val="24"/>
          <w:szCs w:val="24"/>
        </w:rPr>
        <w:t>/2014</w:t>
      </w:r>
      <w:r w:rsidRPr="00EB4B96">
        <w:rPr>
          <w:sz w:val="24"/>
          <w:szCs w:val="24"/>
        </w:rPr>
        <w:t>, e ele sanciona e promulga a seguinte Lei:</w:t>
      </w:r>
    </w:p>
    <w:p w:rsidR="00263502" w:rsidRDefault="00263502" w:rsidP="00263502">
      <w:pPr>
        <w:pStyle w:val="western"/>
        <w:spacing w:before="0" w:after="0"/>
        <w:ind w:left="4536"/>
        <w:jc w:val="both"/>
        <w:rPr>
          <w:rFonts w:ascii="Times-Roman" w:hAnsi="Times-Roman" w:cs="Times-Roman"/>
        </w:rPr>
      </w:pPr>
    </w:p>
    <w:p w:rsidR="00263502" w:rsidRDefault="00263502" w:rsidP="00263502">
      <w:pPr>
        <w:jc w:val="both"/>
        <w:rPr>
          <w:rFonts w:ascii="Times-Roman" w:hAnsi="Times-Roman" w:cs="Times-Roman"/>
          <w:sz w:val="24"/>
          <w:szCs w:val="24"/>
        </w:rPr>
      </w:pPr>
      <w:bookmarkStart w:id="0" w:name="artigo_1"/>
      <w:bookmarkEnd w:id="0"/>
      <w:r>
        <w:rPr>
          <w:rFonts w:ascii="Times-Roman" w:hAnsi="Times-Roman" w:cs="Times-Roman"/>
          <w:b/>
          <w:bCs/>
          <w:sz w:val="24"/>
          <w:szCs w:val="24"/>
        </w:rPr>
        <w:tab/>
        <w:t>Art. 1º</w:t>
      </w:r>
      <w:r>
        <w:rPr>
          <w:rFonts w:ascii="Times-Roman" w:hAnsi="Times-Roman" w:cs="Times-Roman"/>
          <w:sz w:val="24"/>
          <w:szCs w:val="24"/>
        </w:rPr>
        <w:t xml:space="preserve"> – A taxa de expediente instituída pela Lei Municipal nº 032/93 passa a vigorar com as alterações </w:t>
      </w:r>
      <w:proofErr w:type="gramStart"/>
      <w:r>
        <w:rPr>
          <w:rFonts w:ascii="Times-Roman" w:hAnsi="Times-Roman" w:cs="Times-Roman"/>
          <w:sz w:val="24"/>
          <w:szCs w:val="24"/>
        </w:rPr>
        <w:t>introduzidas pela presente Lei Complementar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263502" w:rsidRDefault="00263502" w:rsidP="00263502">
      <w:pPr>
        <w:jc w:val="both"/>
        <w:rPr>
          <w:rFonts w:ascii="Times-Roman" w:hAnsi="Times-Roman" w:cs="Times-Roman"/>
          <w:sz w:val="24"/>
          <w:szCs w:val="24"/>
        </w:rPr>
      </w:pPr>
    </w:p>
    <w:p w:rsidR="00263502" w:rsidRDefault="00263502" w:rsidP="002635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Art. 2° -</w:t>
      </w:r>
      <w:r>
        <w:rPr>
          <w:sz w:val="24"/>
          <w:szCs w:val="24"/>
        </w:rPr>
        <w:t xml:space="preserve"> A Taxa de Expediente e Serviços Diversos tem como fato gerador a prestação de serviços públicos por qualquer autoridade ou servidor municipal competente.</w:t>
      </w:r>
    </w:p>
    <w:p w:rsidR="00263502" w:rsidRDefault="00263502" w:rsidP="00263502">
      <w:pPr>
        <w:ind w:firstLine="1418"/>
        <w:jc w:val="both"/>
        <w:rPr>
          <w:sz w:val="24"/>
          <w:szCs w:val="24"/>
        </w:rPr>
      </w:pPr>
    </w:p>
    <w:p w:rsidR="00263502" w:rsidRDefault="00263502" w:rsidP="002635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 -</w:t>
      </w:r>
      <w:r>
        <w:rPr>
          <w:sz w:val="24"/>
          <w:szCs w:val="24"/>
        </w:rPr>
        <w:t xml:space="preserve"> O contribuinte da taxa é a pessoa física ou jurídica que houver requerido o serviço ou aquela que figurar do ato administrativo, dele tiver interesse ou obtiver qualquer benefício.</w:t>
      </w:r>
    </w:p>
    <w:p w:rsidR="00263502" w:rsidRDefault="00263502" w:rsidP="00263502">
      <w:pPr>
        <w:ind w:firstLine="1418"/>
        <w:jc w:val="both"/>
        <w:rPr>
          <w:sz w:val="24"/>
          <w:szCs w:val="24"/>
        </w:rPr>
      </w:pPr>
    </w:p>
    <w:p w:rsidR="00263502" w:rsidRDefault="00263502" w:rsidP="002635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Art. 4º - </w:t>
      </w:r>
      <w:r>
        <w:rPr>
          <w:sz w:val="24"/>
          <w:szCs w:val="24"/>
        </w:rPr>
        <w:t>A taxa não incide nas hipóteses previstas no art. 5º, inciso XXXIV, da Constituição Federal.</w:t>
      </w:r>
    </w:p>
    <w:p w:rsidR="00263502" w:rsidRDefault="00263502" w:rsidP="00263502">
      <w:pPr>
        <w:ind w:firstLine="1418"/>
        <w:jc w:val="both"/>
        <w:rPr>
          <w:sz w:val="24"/>
          <w:szCs w:val="24"/>
        </w:rPr>
      </w:pPr>
    </w:p>
    <w:p w:rsidR="00263502" w:rsidRDefault="00263502" w:rsidP="00263502">
      <w:pPr>
        <w:pStyle w:val="Recuodecorpodetexto21"/>
        <w:spacing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Art. 5º - </w:t>
      </w:r>
      <w:r>
        <w:rPr>
          <w:sz w:val="24"/>
          <w:szCs w:val="24"/>
        </w:rPr>
        <w:t>A taxa será calculada e arrecadada de acordo com a tabela a seguir:</w:t>
      </w:r>
    </w:p>
    <w:p w:rsidR="00263502" w:rsidRDefault="00263502" w:rsidP="00263502">
      <w:pPr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223"/>
      </w:tblGrid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63502" w:rsidRDefault="00263502" w:rsidP="0026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SERVIÇO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center"/>
            </w:pPr>
            <w:r>
              <w:rPr>
                <w:sz w:val="24"/>
                <w:szCs w:val="24"/>
              </w:rPr>
              <w:t>Valor em VRM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 requerimento de Certidão Negativa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1</w:t>
            </w:r>
            <w:r w:rsidR="00B30832">
              <w:rPr>
                <w:sz w:val="24"/>
                <w:szCs w:val="24"/>
              </w:rPr>
              <w:t>,00</w:t>
            </w:r>
            <w:bookmarkStart w:id="1" w:name="_GoBack"/>
            <w:bookmarkEnd w:id="1"/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– fornecimento de certidões, extrato ou cópia de documento:                  a) emissão da certidão, atestado, declaração ou extrato – por lauda</w:t>
            </w:r>
            <w:proofErr w:type="gramStart"/>
            <w:r>
              <w:rPr>
                <w:sz w:val="24"/>
                <w:szCs w:val="24"/>
              </w:rPr>
              <w:t>............</w:t>
            </w:r>
            <w:proofErr w:type="gramEnd"/>
          </w:p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fotocópia de documento – por unidade</w:t>
            </w:r>
            <w:proofErr w:type="gramStart"/>
            <w:r>
              <w:rPr>
                <w:sz w:val="24"/>
                <w:szCs w:val="24"/>
              </w:rPr>
              <w:t>...........................................</w:t>
            </w:r>
            <w:proofErr w:type="gramEnd"/>
          </w:p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autenticação de plantas ou documentos, por unidade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263502" w:rsidRDefault="00263502" w:rsidP="002635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263502" w:rsidRDefault="00263502" w:rsidP="002635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0,10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– entrada de requerimento, exceto de certidões</w:t>
            </w:r>
            <w:proofErr w:type="gramStart"/>
            <w:r>
              <w:rPr>
                <w:sz w:val="24"/>
                <w:szCs w:val="24"/>
              </w:rPr>
              <w:t>.............................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0,5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– pedido de inscrição e alteração com consulta prévia e baixa no cadastro </w:t>
            </w:r>
            <w:proofErr w:type="gramStart"/>
            <w:r>
              <w:rPr>
                <w:sz w:val="24"/>
                <w:szCs w:val="24"/>
              </w:rPr>
              <w:t>fiscal ...</w:t>
            </w:r>
            <w:proofErr w:type="gramEnd"/>
            <w:r>
              <w:rPr>
                <w:sz w:val="24"/>
                <w:szCs w:val="24"/>
              </w:rPr>
              <w:t>...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1,00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– emissão de Guia de Arrecadação Municipal, exceto para o recolhimento de </w:t>
            </w:r>
            <w:proofErr w:type="gramStart"/>
            <w:r>
              <w:rPr>
                <w:sz w:val="24"/>
                <w:szCs w:val="24"/>
              </w:rPr>
              <w:t>taxas ...</w:t>
            </w:r>
            <w:proofErr w:type="gramEnd"/>
            <w:r>
              <w:rPr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0,5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– emissão de segunda via de alvarás e </w:t>
            </w:r>
            <w:proofErr w:type="gramStart"/>
            <w:r>
              <w:rPr>
                <w:sz w:val="24"/>
                <w:szCs w:val="24"/>
              </w:rPr>
              <w:t>carnês ...</w:t>
            </w:r>
            <w:proofErr w:type="gramEnd"/>
            <w:r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0,5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– outros procedimentos não previstos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0,5</w:t>
            </w:r>
          </w:p>
        </w:tc>
      </w:tr>
      <w:tr w:rsidR="00263502" w:rsidTr="00A96057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– revalidação de alvará de licença para construção e parcelamento do solo – por alvará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263502" w:rsidRDefault="00263502" w:rsidP="00263502">
            <w:pPr>
              <w:jc w:val="right"/>
            </w:pPr>
            <w:r>
              <w:rPr>
                <w:sz w:val="24"/>
                <w:szCs w:val="24"/>
              </w:rPr>
              <w:t>1,00</w:t>
            </w:r>
          </w:p>
        </w:tc>
      </w:tr>
      <w:tr w:rsidR="00263502" w:rsidTr="00A96057">
        <w:tc>
          <w:tcPr>
            <w:tcW w:w="7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– recurso ao prefeito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502" w:rsidRDefault="00263502" w:rsidP="00263502">
            <w:pPr>
              <w:snapToGrid w:val="0"/>
              <w:jc w:val="right"/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</w:tr>
    </w:tbl>
    <w:p w:rsidR="00263502" w:rsidRDefault="00263502" w:rsidP="00263502">
      <w:pPr>
        <w:jc w:val="both"/>
        <w:rPr>
          <w:sz w:val="24"/>
          <w:szCs w:val="24"/>
        </w:rPr>
      </w:pP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Art. 6º </w:t>
      </w:r>
      <w:r>
        <w:rPr>
          <w:sz w:val="24"/>
          <w:szCs w:val="24"/>
        </w:rPr>
        <w:t>O pagamento da taxa será feito por meio de Guia de Arrecadação Municipal, na ocasião:</w:t>
      </w:r>
    </w:p>
    <w:p w:rsidR="00263502" w:rsidRDefault="00263502" w:rsidP="00263502">
      <w:pPr>
        <w:ind w:left="708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da entrada do requerimento junto ao setor de protocolo; </w:t>
      </w:r>
    </w:p>
    <w:p w:rsidR="00263502" w:rsidRDefault="00263502" w:rsidP="00263502">
      <w:pPr>
        <w:ind w:left="708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em que o ato for praticado; </w:t>
      </w:r>
    </w:p>
    <w:p w:rsidR="00263502" w:rsidRDefault="00263502" w:rsidP="0026350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- em que for expedido, fornecido, ou devolvido o documento ou instrumento que ateste a realização do serviço.</w:t>
      </w:r>
    </w:p>
    <w:p w:rsidR="00263502" w:rsidRDefault="00263502" w:rsidP="00263502">
      <w:pPr>
        <w:ind w:firstLine="1418"/>
        <w:jc w:val="both"/>
        <w:rPr>
          <w:sz w:val="24"/>
          <w:szCs w:val="24"/>
        </w:rPr>
      </w:pP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7º</w:t>
      </w:r>
      <w:r>
        <w:rPr>
          <w:sz w:val="24"/>
          <w:szCs w:val="24"/>
        </w:rPr>
        <w:t xml:space="preserve"> São isentos da Taxa de Expediente e Serviços Diversos:</w:t>
      </w:r>
    </w:p>
    <w:p w:rsidR="00263502" w:rsidRDefault="00263502" w:rsidP="00263502">
      <w:pPr>
        <w:pStyle w:val="Recuodecorpodetexto31"/>
        <w:rPr>
          <w:szCs w:val="24"/>
        </w:rPr>
      </w:pPr>
      <w:r>
        <w:rPr>
          <w:szCs w:val="24"/>
        </w:rPr>
        <w:tab/>
        <w:t>I – os requerimentos e certidões dos funcionários municipais ativos ou inativos, sobre assuntos de natureza estritamente funcional;</w:t>
      </w: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>II – os requerimentos relativos a fins militares ou eleitorais;</w:t>
      </w: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>III – os memoriais ou abaixo-assinados que tratarem de assuntos de interesse público da Administração municipal, ou subscrito por entidades de classe, civis ou sindicais;</w:t>
      </w: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IV – os requerimentos e certidões a pedido da União, Estados, Distrito Federal, Municípios ou suas autarquias e dos partidos políticos, entidades de classe civis ou sindicais, instituições de educação e de assistência social sem fins lucrativos, associações civis e militares sem fins lucrativos e clubes de serviço; </w:t>
      </w: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 – os requerimentos relativos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isenção, reclamação ou recursos interpostos contra o lançamento de tributos, pedido de parcelamento de tributo devidamente constituído e vencido, bem como os pedidos de devolução por pagamento indevido.</w:t>
      </w:r>
    </w:p>
    <w:p w:rsidR="00263502" w:rsidRDefault="00263502" w:rsidP="00263502">
      <w:pPr>
        <w:ind w:firstLine="851"/>
        <w:jc w:val="both"/>
        <w:rPr>
          <w:sz w:val="24"/>
          <w:szCs w:val="24"/>
        </w:rPr>
      </w:pP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Art. 8º </w:t>
      </w:r>
      <w:r>
        <w:rPr>
          <w:sz w:val="24"/>
          <w:szCs w:val="24"/>
        </w:rPr>
        <w:t>Os preços públicos, devidos pela utilização de bens ou pela prestação de serviços não essenciais, serão fixados por decreto do Chefe do Executivo Municipal.</w:t>
      </w:r>
    </w:p>
    <w:p w:rsidR="00263502" w:rsidRDefault="00263502" w:rsidP="00263502">
      <w:pPr>
        <w:pStyle w:val="Recuodecorpodetexto"/>
        <w:ind w:left="0" w:firstLine="1418"/>
        <w:rPr>
          <w:sz w:val="24"/>
          <w:szCs w:val="24"/>
        </w:rPr>
      </w:pPr>
    </w:p>
    <w:p w:rsidR="00263502" w:rsidRDefault="00263502" w:rsidP="00263502">
      <w:pPr>
        <w:pStyle w:val="Recuodecorpodetexto"/>
        <w:ind w:left="0" w:firstLine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9º</w:t>
      </w:r>
      <w:r>
        <w:rPr>
          <w:sz w:val="24"/>
          <w:szCs w:val="24"/>
        </w:rPr>
        <w:t xml:space="preserve"> Aplicam-se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presente taxa as normas gerais estatuídas no Código Tributário Municipal.</w:t>
      </w:r>
    </w:p>
    <w:p w:rsidR="00263502" w:rsidRDefault="00263502" w:rsidP="00263502">
      <w:pPr>
        <w:pStyle w:val="Recuodecorpodetexto"/>
        <w:ind w:left="0" w:firstLine="141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10 </w:t>
      </w:r>
      <w:r>
        <w:rPr>
          <w:sz w:val="24"/>
          <w:szCs w:val="24"/>
        </w:rPr>
        <w:t>As despesas decorrentes da execução desta Lei serão consignados no orçamento em vigor.</w:t>
      </w:r>
    </w:p>
    <w:p w:rsidR="00263502" w:rsidRDefault="00263502" w:rsidP="00263502">
      <w:pPr>
        <w:ind w:firstLine="1418"/>
        <w:rPr>
          <w:sz w:val="24"/>
          <w:szCs w:val="24"/>
        </w:rPr>
      </w:pPr>
    </w:p>
    <w:p w:rsidR="00263502" w:rsidRDefault="00263502" w:rsidP="002635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11</w:t>
      </w:r>
      <w:r>
        <w:rPr>
          <w:sz w:val="24"/>
          <w:szCs w:val="24"/>
        </w:rPr>
        <w:t xml:space="preserve"> Esta Lei será regulamentada, no que couber, por Decreto do Chefe do Poder Executivo Municipal.</w:t>
      </w:r>
    </w:p>
    <w:p w:rsidR="00263502" w:rsidRDefault="00263502" w:rsidP="00263502">
      <w:pPr>
        <w:pStyle w:val="Corpodetexto"/>
        <w:jc w:val="both"/>
        <w:rPr>
          <w:sz w:val="24"/>
          <w:szCs w:val="24"/>
        </w:rPr>
      </w:pPr>
    </w:p>
    <w:p w:rsidR="00263502" w:rsidRDefault="00263502" w:rsidP="00263502">
      <w:pPr>
        <w:pStyle w:val="Corpodetex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Art. 12 - </w:t>
      </w:r>
      <w:r>
        <w:rPr>
          <w:sz w:val="24"/>
          <w:szCs w:val="24"/>
        </w:rPr>
        <w:t>As taxas previstas nesta lei estão indexadas ao Valor de Referência Municipal, sendo reajustadas anualmente, na data de fixação do valor do mesmo, por decreto do poder executivo.</w:t>
      </w:r>
    </w:p>
    <w:p w:rsidR="00263502" w:rsidRDefault="00263502" w:rsidP="00263502">
      <w:pPr>
        <w:pStyle w:val="Corpodetexto"/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63502" w:rsidRDefault="00263502" w:rsidP="00263502">
      <w:pPr>
        <w:pStyle w:val="Corpodetexto"/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Art. 13 - </w:t>
      </w:r>
      <w:r>
        <w:rPr>
          <w:sz w:val="24"/>
          <w:szCs w:val="24"/>
        </w:rPr>
        <w:t>Esta Lei entrará em vigor em 01 de janeiro de 2015.</w:t>
      </w:r>
    </w:p>
    <w:p w:rsidR="00263502" w:rsidRDefault="00263502" w:rsidP="00263502">
      <w:pPr>
        <w:pStyle w:val="Corpodetexto"/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 </w:t>
      </w:r>
    </w:p>
    <w:p w:rsidR="00263502" w:rsidRDefault="00263502" w:rsidP="00263502">
      <w:pPr>
        <w:pStyle w:val="Corpodetexto"/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Art. 14 - </w:t>
      </w:r>
      <w:r>
        <w:rPr>
          <w:sz w:val="24"/>
          <w:szCs w:val="24"/>
        </w:rPr>
        <w:t>Ficam revogados os artigos 63, 64, 65 e 66, e a tabela do anexo II da lei municipal n. 032/93.</w:t>
      </w:r>
    </w:p>
    <w:p w:rsidR="00263502" w:rsidRDefault="00263502" w:rsidP="00263502">
      <w:pPr>
        <w:pStyle w:val="Corpodetexto"/>
        <w:spacing w:after="0"/>
        <w:jc w:val="both"/>
        <w:rPr>
          <w:sz w:val="24"/>
          <w:szCs w:val="24"/>
        </w:rPr>
      </w:pPr>
    </w:p>
    <w:p w:rsidR="00263502" w:rsidRDefault="00263502" w:rsidP="00263502">
      <w:pPr>
        <w:pStyle w:val="Corpodetexto"/>
        <w:spacing w:after="0"/>
        <w:ind w:firstLine="709"/>
        <w:jc w:val="both"/>
        <w:rPr>
          <w:b/>
          <w:bCs/>
          <w:sz w:val="24"/>
          <w:szCs w:val="24"/>
        </w:rPr>
      </w:pPr>
    </w:p>
    <w:p w:rsidR="00263502" w:rsidRDefault="00263502" w:rsidP="0026350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Gabinete do Prefeito Municipal, aos 23</w:t>
      </w:r>
      <w:r w:rsidR="00116FFF">
        <w:rPr>
          <w:sz w:val="24"/>
          <w:szCs w:val="24"/>
        </w:rPr>
        <w:t xml:space="preserve"> de dez</w:t>
      </w:r>
      <w:r>
        <w:rPr>
          <w:sz w:val="24"/>
          <w:szCs w:val="24"/>
        </w:rPr>
        <w:t>embro de 2014.</w:t>
      </w:r>
    </w:p>
    <w:p w:rsidR="00263502" w:rsidRDefault="00263502" w:rsidP="00263502">
      <w:pPr>
        <w:rPr>
          <w:b/>
          <w:sz w:val="26"/>
          <w:szCs w:val="26"/>
        </w:rPr>
      </w:pPr>
    </w:p>
    <w:p w:rsidR="00263502" w:rsidRDefault="00263502" w:rsidP="00263502">
      <w:pPr>
        <w:rPr>
          <w:b/>
          <w:sz w:val="26"/>
          <w:szCs w:val="26"/>
        </w:rPr>
      </w:pPr>
    </w:p>
    <w:p w:rsidR="004D12B6" w:rsidRDefault="00263502" w:rsidP="002635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</w:t>
      </w:r>
      <w:r w:rsidR="004D12B6">
        <w:rPr>
          <w:b/>
          <w:sz w:val="26"/>
          <w:szCs w:val="26"/>
        </w:rPr>
        <w:t>elson José Grasseli</w:t>
      </w:r>
    </w:p>
    <w:p w:rsidR="00263502" w:rsidRDefault="00263502" w:rsidP="002635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Prefeito Municipal</w:t>
      </w:r>
    </w:p>
    <w:p w:rsidR="00263502" w:rsidRDefault="00263502" w:rsidP="00263502">
      <w:pPr>
        <w:jc w:val="center"/>
        <w:rPr>
          <w:b/>
          <w:sz w:val="26"/>
          <w:szCs w:val="26"/>
        </w:rPr>
      </w:pPr>
    </w:p>
    <w:p w:rsidR="00263502" w:rsidRDefault="00263502" w:rsidP="00263502">
      <w:pPr>
        <w:jc w:val="center"/>
        <w:rPr>
          <w:b/>
          <w:sz w:val="26"/>
          <w:szCs w:val="26"/>
        </w:rPr>
      </w:pPr>
    </w:p>
    <w:p w:rsidR="00263502" w:rsidRDefault="00263502" w:rsidP="00263502">
      <w:pPr>
        <w:jc w:val="center"/>
        <w:rPr>
          <w:b/>
          <w:sz w:val="24"/>
          <w:szCs w:val="24"/>
        </w:rPr>
      </w:pPr>
    </w:p>
    <w:p w:rsidR="00263502" w:rsidRDefault="00263502" w:rsidP="0026350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Registre-se e Publique-se</w:t>
      </w:r>
    </w:p>
    <w:p w:rsidR="00263502" w:rsidRDefault="00263502" w:rsidP="00263502">
      <w:pPr>
        <w:rPr>
          <w:b/>
          <w:sz w:val="24"/>
          <w:szCs w:val="24"/>
        </w:rPr>
      </w:pPr>
    </w:p>
    <w:p w:rsidR="00263502" w:rsidRDefault="00263502" w:rsidP="00263502">
      <w:pPr>
        <w:rPr>
          <w:b/>
          <w:sz w:val="24"/>
          <w:szCs w:val="24"/>
        </w:rPr>
      </w:pPr>
      <w:r>
        <w:rPr>
          <w:b/>
          <w:sz w:val="24"/>
          <w:szCs w:val="24"/>
        </w:rPr>
        <w:t>Luciane Bevilaqua</w:t>
      </w:r>
    </w:p>
    <w:p w:rsidR="00332EC2" w:rsidRPr="00263502" w:rsidRDefault="00263502" w:rsidP="0026350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sectPr w:rsidR="00332EC2" w:rsidRPr="002635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0832">
      <w:r>
        <w:separator/>
      </w:r>
    </w:p>
  </w:endnote>
  <w:endnote w:type="continuationSeparator" w:id="0">
    <w:p w:rsidR="00000000" w:rsidRDefault="00B3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4A" w:rsidRDefault="00BD12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4A" w:rsidRDefault="00BD12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4A" w:rsidRDefault="00BD12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0832">
      <w:r>
        <w:separator/>
      </w:r>
    </w:p>
  </w:footnote>
  <w:footnote w:type="continuationSeparator" w:id="0">
    <w:p w:rsidR="00000000" w:rsidRDefault="00B3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4A" w:rsidRDefault="00B30832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pt;margin-top:25.85pt;width:341.6pt;height:42.8pt;z-index:-251658752;mso-wrap-distance-left:9.05pt;mso-wrap-distance-right:9.05pt;mso-position-horizontal:absolute;mso-position-horizontal-relative:text;mso-position-vertical:absolute;mso-position-vertical-relative:page" stroked="f">
          <v:fill opacity="0" color2="black"/>
          <v:textbox inset="0,0,0,0">
            <w:txbxContent>
              <w:p w:rsidR="00BD124A" w:rsidRDefault="00B30832">
                <w:pPr>
                  <w:rPr>
                    <w:b/>
                  </w:rPr>
                </w:pPr>
                <w:r>
                  <w:rPr>
                    <w:b/>
                  </w:rPr>
                  <w:t>ESTADO DO RIO GRANDE DO SUL</w:t>
                </w:r>
              </w:p>
              <w:p w:rsidR="00BD124A" w:rsidRDefault="00B30832">
                <w:pPr>
                  <w:rPr>
                    <w:b/>
                  </w:rPr>
                </w:pPr>
                <w:r>
                  <w:rPr>
                    <w:b/>
                  </w:rPr>
                  <w:t>MUNICÍPIO DE PONTÃO</w:t>
                </w:r>
              </w:p>
              <w:p w:rsidR="00BD124A" w:rsidRDefault="00B30832">
                <w:r>
                  <w:rPr>
                    <w:b/>
                  </w:rPr>
                  <w:t>Av. Julio de Mailhos, 1316 – Pontão (RS) CEP 99.190-000 – Fone 54-3308-1900</w:t>
                </w:r>
              </w:p>
            </w:txbxContent>
          </v:textbox>
          <w10:wrap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pt;height:79.1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4A" w:rsidRDefault="00BD12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502"/>
    <w:rsid w:val="00116FFF"/>
    <w:rsid w:val="00263502"/>
    <w:rsid w:val="00332EC2"/>
    <w:rsid w:val="004D12B6"/>
    <w:rsid w:val="00B30832"/>
    <w:rsid w:val="00B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63502"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3502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orpodetexto">
    <w:name w:val="Body Text"/>
    <w:basedOn w:val="Normal"/>
    <w:link w:val="CorpodetextoChar"/>
    <w:rsid w:val="002635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35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263502"/>
  </w:style>
  <w:style w:type="character" w:customStyle="1" w:styleId="CabealhoChar">
    <w:name w:val="Cabeçalho Char"/>
    <w:basedOn w:val="Fontepargpadro"/>
    <w:link w:val="Cabealho"/>
    <w:rsid w:val="002635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63502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263502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customStyle="1" w:styleId="Recuodecorpodetexto21">
    <w:name w:val="Recuo de corpo de texto 21"/>
    <w:basedOn w:val="Normal"/>
    <w:rsid w:val="00263502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263502"/>
    <w:pPr>
      <w:spacing w:before="280" w:after="280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263502"/>
    <w:pPr>
      <w:ind w:firstLine="851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Nelson</cp:lastModifiedBy>
  <cp:revision>2</cp:revision>
  <cp:lastPrinted>2014-12-23T15:58:00Z</cp:lastPrinted>
  <dcterms:created xsi:type="dcterms:W3CDTF">2014-12-23T15:28:00Z</dcterms:created>
  <dcterms:modified xsi:type="dcterms:W3CDTF">2015-01-09T10:23:00Z</dcterms:modified>
</cp:coreProperties>
</file>